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2ED" w:rsidRPr="00A1486B" w:rsidRDefault="00E102ED" w:rsidP="00E102ED">
      <w:pPr>
        <w:rPr>
          <w:rFonts w:ascii="Century Gothic" w:hAnsi="Century Gothic"/>
          <w:b/>
          <w:color w:val="FFCC00"/>
          <w:sz w:val="26"/>
          <w:szCs w:val="26"/>
        </w:rPr>
      </w:pPr>
      <w:r w:rsidRPr="00A1486B">
        <w:rPr>
          <w:rFonts w:ascii="Century Gothic" w:hAnsi="Century Gothic"/>
          <w:b/>
          <w:color w:val="FFCC00"/>
          <w:sz w:val="26"/>
          <w:szCs w:val="26"/>
        </w:rPr>
        <w:t xml:space="preserve">Pozdravljeni! </w:t>
      </w:r>
    </w:p>
    <w:p w:rsidR="00E102ED" w:rsidRPr="00E96A7A" w:rsidRDefault="00A1486B" w:rsidP="00E102ED">
      <w:pPr>
        <w:rPr>
          <w:rFonts w:ascii="Century Gothic" w:hAnsi="Century Gothic"/>
          <w:noProof/>
          <w:sz w:val="26"/>
          <w:szCs w:val="26"/>
          <w:lang w:eastAsia="sl-SI"/>
        </w:rPr>
      </w:pPr>
      <w:r>
        <w:rPr>
          <w:rFonts w:ascii="Century Gothic" w:hAnsi="Century Gothic"/>
          <w:noProof/>
          <w:sz w:val="26"/>
          <w:szCs w:val="26"/>
          <w:lang w:eastAsia="sl-SI"/>
        </w:rPr>
        <w:t>Velikonočni prazniki so mimo in upamo, da ste jih preživeli kar se da lepo v krogu svojih najbližjih</w:t>
      </w:r>
      <w:r w:rsidR="00E102ED">
        <w:rPr>
          <w:rFonts w:ascii="Century Gothic" w:hAnsi="Century Gothic"/>
          <w:noProof/>
          <w:sz w:val="26"/>
          <w:szCs w:val="26"/>
          <w:lang w:eastAsia="sl-SI"/>
        </w:rPr>
        <w:t>.</w:t>
      </w:r>
      <w:r>
        <w:rPr>
          <w:rFonts w:ascii="Century Gothic" w:hAnsi="Century Gothic"/>
          <w:noProof/>
          <w:sz w:val="26"/>
          <w:szCs w:val="26"/>
          <w:lang w:eastAsia="sl-SI"/>
        </w:rPr>
        <w:t xml:space="preserve"> </w:t>
      </w:r>
      <w:r w:rsidR="00E102ED">
        <w:rPr>
          <w:rFonts w:ascii="Century Gothic" w:hAnsi="Century Gothic"/>
          <w:noProof/>
          <w:sz w:val="26"/>
          <w:szCs w:val="26"/>
          <w:lang w:eastAsia="sl-SI"/>
        </w:rPr>
        <w:t xml:space="preserve"> </w:t>
      </w:r>
      <w:r w:rsidR="00E102ED" w:rsidRPr="00E96A7A">
        <w:rPr>
          <w:rFonts w:ascii="Century Gothic" w:hAnsi="Century Gothic"/>
          <w:noProof/>
          <w:sz w:val="26"/>
          <w:szCs w:val="26"/>
          <w:lang w:eastAsia="sl-SI"/>
        </w:rPr>
        <w:t xml:space="preserve"> </w:t>
      </w:r>
    </w:p>
    <w:p w:rsidR="00E102ED" w:rsidRPr="00E96A7A" w:rsidRDefault="00A1486B" w:rsidP="00E102ED">
      <w:pPr>
        <w:rPr>
          <w:rFonts w:ascii="Century Gothic" w:hAnsi="Century Gothic"/>
          <w:noProof/>
          <w:sz w:val="26"/>
          <w:szCs w:val="26"/>
          <w:lang w:eastAsia="sl-SI"/>
        </w:rPr>
      </w:pPr>
      <w:r>
        <w:rPr>
          <w:rFonts w:ascii="Century Gothic" w:hAnsi="Century Gothic"/>
          <w:noProof/>
          <w:sz w:val="26"/>
          <w:szCs w:val="26"/>
          <w:lang w:eastAsia="sl-SI"/>
        </w:rPr>
        <w:t xml:space="preserve"> Za tokratnji verouk</w:t>
      </w:r>
      <w:r w:rsidR="00E102ED" w:rsidRPr="00E96A7A">
        <w:rPr>
          <w:rFonts w:ascii="Century Gothic" w:hAnsi="Century Gothic"/>
          <w:noProof/>
          <w:sz w:val="26"/>
          <w:szCs w:val="26"/>
          <w:lang w:eastAsia="sl-SI"/>
        </w:rPr>
        <w:t xml:space="preserve"> so navodila sledeča:</w:t>
      </w:r>
    </w:p>
    <w:p w:rsidR="00E102ED" w:rsidRDefault="00E102ED" w:rsidP="00E102ED">
      <w:pPr>
        <w:pStyle w:val="Odstavekseznama"/>
        <w:numPr>
          <w:ilvl w:val="0"/>
          <w:numId w:val="1"/>
        </w:numPr>
        <w:rPr>
          <w:rFonts w:ascii="Century Gothic" w:hAnsi="Century Gothic"/>
          <w:sz w:val="26"/>
          <w:szCs w:val="26"/>
        </w:rPr>
      </w:pPr>
      <w:r>
        <w:rPr>
          <w:rFonts w:ascii="Century Gothic" w:hAnsi="Century Gothic"/>
          <w:sz w:val="26"/>
          <w:szCs w:val="26"/>
        </w:rPr>
        <w:t xml:space="preserve">V delovnem zvezku rešite </w:t>
      </w:r>
      <w:r w:rsidR="00A1486B" w:rsidRPr="00A1486B">
        <w:rPr>
          <w:rFonts w:ascii="Century Gothic" w:hAnsi="Century Gothic"/>
          <w:b/>
          <w:color w:val="FFCC00"/>
          <w:sz w:val="26"/>
          <w:szCs w:val="26"/>
        </w:rPr>
        <w:t>19</w:t>
      </w:r>
      <w:r>
        <w:rPr>
          <w:rFonts w:ascii="Century Gothic" w:hAnsi="Century Gothic"/>
          <w:sz w:val="26"/>
          <w:szCs w:val="26"/>
        </w:rPr>
        <w:t xml:space="preserve">. in </w:t>
      </w:r>
      <w:r w:rsidR="00A1486B" w:rsidRPr="00A1486B">
        <w:rPr>
          <w:rFonts w:ascii="Century Gothic" w:hAnsi="Century Gothic"/>
          <w:b/>
          <w:color w:val="FFCC00"/>
          <w:sz w:val="26"/>
          <w:szCs w:val="26"/>
        </w:rPr>
        <w:t>20</w:t>
      </w:r>
      <w:r w:rsidRPr="00E96A7A">
        <w:rPr>
          <w:rFonts w:ascii="Century Gothic" w:hAnsi="Century Gothic"/>
          <w:sz w:val="26"/>
          <w:szCs w:val="26"/>
        </w:rPr>
        <w:t xml:space="preserve">. nalogo, ne pozabite pa tudi na liturgični zvezek. </w:t>
      </w:r>
    </w:p>
    <w:p w:rsidR="00E102ED" w:rsidRDefault="00AD7A20" w:rsidP="00E102ED">
      <w:pPr>
        <w:pStyle w:val="Odstavekseznama"/>
        <w:numPr>
          <w:ilvl w:val="0"/>
          <w:numId w:val="1"/>
        </w:numPr>
        <w:rPr>
          <w:rFonts w:ascii="Century Gothic" w:hAnsi="Century Gothic"/>
          <w:sz w:val="26"/>
          <w:szCs w:val="26"/>
        </w:rPr>
      </w:pPr>
      <w:r>
        <w:rPr>
          <w:noProof/>
          <w:lang w:val="en-US"/>
        </w:rPr>
        <w:drawing>
          <wp:anchor distT="0" distB="0" distL="114300" distR="114300" simplePos="0" relativeHeight="251658240" behindDoc="0" locked="0" layoutInCell="1" allowOverlap="1">
            <wp:simplePos x="0" y="0"/>
            <wp:positionH relativeFrom="margin">
              <wp:align>left</wp:align>
            </wp:positionH>
            <wp:positionV relativeFrom="margin">
              <wp:posOffset>1633855</wp:posOffset>
            </wp:positionV>
            <wp:extent cx="3996055" cy="2724150"/>
            <wp:effectExtent l="0" t="0" r="4445" b="0"/>
            <wp:wrapSquare wrapText="bothSides"/>
            <wp:docPr id="2" name="Slika 2" descr="Nedeljska sveta maša | Radio Ognjišč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deljska sveta maša | Radio Ognjišč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96055" cy="27241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A1486B">
        <w:rPr>
          <w:rFonts w:ascii="Century Gothic" w:hAnsi="Century Gothic"/>
          <w:sz w:val="26"/>
          <w:szCs w:val="26"/>
        </w:rPr>
        <w:t>Pri 19. nalogi se boste predvsem posvetili sveti maši oziroma evharistiji. Glede na to, da je minilo že kar nekaj časa, odkar so bile nazadnje možne maše v živo v cerkvi, se s starši pogovorite in obnovite svoje znanje o tem, kako se je potrebno spoštljivo obnašati pri sveti maši, kaj je spoštljivo in kaj ne. Na podlagi tega lahko, če želite pri tej nalogi na strani 81 namesto pisma, kako sodelovati pri sveti maši, narišete dve sliki. Ena naj prikazuje primer spoštljivega sodelovanja pri maši, ena pa primer nespoštljivega.</w:t>
      </w:r>
    </w:p>
    <w:p w:rsidR="009936E4" w:rsidRDefault="009936E4" w:rsidP="00E102ED">
      <w:pPr>
        <w:pStyle w:val="Odstavekseznama"/>
        <w:numPr>
          <w:ilvl w:val="0"/>
          <w:numId w:val="1"/>
        </w:numPr>
        <w:rPr>
          <w:rFonts w:ascii="Century Gothic" w:hAnsi="Century Gothic"/>
          <w:sz w:val="26"/>
          <w:szCs w:val="26"/>
        </w:rPr>
      </w:pPr>
      <w:r>
        <w:rPr>
          <w:rFonts w:ascii="Century Gothic" w:hAnsi="Century Gothic"/>
          <w:sz w:val="26"/>
          <w:szCs w:val="26"/>
        </w:rPr>
        <w:t>Pri 20. nalogi pa boste izvedeli nekaj več o binkoštnem prazniku.</w:t>
      </w:r>
    </w:p>
    <w:p w:rsidR="009936E4" w:rsidRPr="009936E4" w:rsidRDefault="009936E4" w:rsidP="009936E4">
      <w:pPr>
        <w:pStyle w:val="Navadensplet"/>
        <w:shd w:val="clear" w:color="auto" w:fill="FFFFFF"/>
        <w:spacing w:before="120" w:beforeAutospacing="0" w:after="120" w:afterAutospacing="0"/>
        <w:ind w:left="1069"/>
        <w:rPr>
          <w:rFonts w:ascii="Century Gothic" w:hAnsi="Century Gothic" w:cs="Arial"/>
          <w:i/>
          <w:color w:val="7F7F7F" w:themeColor="text1" w:themeTint="80"/>
          <w:sz w:val="22"/>
          <w:szCs w:val="21"/>
          <w:lang w:val="sl-SI"/>
        </w:rPr>
      </w:pPr>
      <w:r w:rsidRPr="009936E4">
        <w:rPr>
          <w:rFonts w:ascii="Century Gothic" w:hAnsi="Century Gothic" w:cs="Arial"/>
          <w:bCs/>
          <w:i/>
          <w:color w:val="7F7F7F" w:themeColor="text1" w:themeTint="80"/>
          <w:sz w:val="22"/>
          <w:szCs w:val="21"/>
          <w:lang w:val="sl-SI"/>
        </w:rPr>
        <w:t>Binkošti</w:t>
      </w:r>
      <w:r w:rsidRPr="009936E4">
        <w:rPr>
          <w:rFonts w:ascii="Century Gothic" w:hAnsi="Century Gothic" w:cs="Arial"/>
          <w:i/>
          <w:color w:val="7F7F7F" w:themeColor="text1" w:themeTint="80"/>
          <w:sz w:val="22"/>
          <w:szCs w:val="21"/>
          <w:lang w:val="sl-SI"/>
        </w:rPr>
        <w:t> ali </w:t>
      </w:r>
      <w:r w:rsidRPr="009936E4">
        <w:rPr>
          <w:rFonts w:ascii="Century Gothic" w:hAnsi="Century Gothic" w:cs="Arial"/>
          <w:bCs/>
          <w:i/>
          <w:color w:val="7F7F7F" w:themeColor="text1" w:themeTint="80"/>
          <w:sz w:val="22"/>
          <w:szCs w:val="21"/>
          <w:lang w:val="sl-SI"/>
        </w:rPr>
        <w:t>praznik Svetega Duha</w:t>
      </w:r>
      <w:r w:rsidRPr="009936E4">
        <w:rPr>
          <w:rFonts w:ascii="Century Gothic" w:hAnsi="Century Gothic" w:cs="Arial"/>
          <w:i/>
          <w:color w:val="7F7F7F" w:themeColor="text1" w:themeTint="80"/>
          <w:sz w:val="22"/>
          <w:szCs w:val="21"/>
          <w:lang w:val="sl-SI"/>
        </w:rPr>
        <w:t> (tudi »praznik tednov«) so praznični dan v </w:t>
      </w:r>
      <w:hyperlink r:id="rId6" w:tooltip="Cerkveno leto" w:history="1">
        <w:r w:rsidRPr="009936E4">
          <w:rPr>
            <w:rStyle w:val="Hiperpovezava"/>
            <w:rFonts w:ascii="Century Gothic" w:hAnsi="Century Gothic" w:cs="Arial"/>
            <w:i/>
            <w:color w:val="7F7F7F" w:themeColor="text1" w:themeTint="80"/>
            <w:sz w:val="22"/>
            <w:szCs w:val="21"/>
            <w:u w:val="none"/>
            <w:lang w:val="sl-SI"/>
          </w:rPr>
          <w:t>cerkvenem koledarju</w:t>
        </w:r>
      </w:hyperlink>
      <w:r w:rsidRPr="009936E4">
        <w:rPr>
          <w:rFonts w:ascii="Century Gothic" w:hAnsi="Century Gothic" w:cs="Arial"/>
          <w:i/>
          <w:color w:val="7F7F7F" w:themeColor="text1" w:themeTint="80"/>
          <w:sz w:val="22"/>
          <w:szCs w:val="21"/>
          <w:lang w:val="sl-SI"/>
        </w:rPr>
        <w:t>. Beseda binkošti izvira iz grške besede </w:t>
      </w:r>
      <w:proofErr w:type="spellStart"/>
      <w:r w:rsidRPr="009936E4">
        <w:rPr>
          <w:rFonts w:ascii="Century Gothic" w:hAnsi="Century Gothic" w:cs="Arial"/>
          <w:i/>
          <w:iCs/>
          <w:color w:val="7F7F7F" w:themeColor="text1" w:themeTint="80"/>
          <w:sz w:val="22"/>
          <w:szCs w:val="21"/>
          <w:lang w:val="sl-SI"/>
        </w:rPr>
        <w:t>pentekoste</w:t>
      </w:r>
      <w:proofErr w:type="spellEnd"/>
      <w:r w:rsidRPr="009936E4">
        <w:rPr>
          <w:rFonts w:ascii="Century Gothic" w:hAnsi="Century Gothic" w:cs="Arial"/>
          <w:i/>
          <w:color w:val="7F7F7F" w:themeColor="text1" w:themeTint="80"/>
          <w:sz w:val="22"/>
          <w:szCs w:val="21"/>
          <w:lang w:val="sl-SI"/>
        </w:rPr>
        <w:t>, kar pomeni petdeseti.</w:t>
      </w:r>
    </w:p>
    <w:p w:rsidR="009936E4" w:rsidRPr="009936E4" w:rsidRDefault="007B15D9" w:rsidP="009936E4">
      <w:pPr>
        <w:pStyle w:val="Navadensplet"/>
        <w:shd w:val="clear" w:color="auto" w:fill="FFFFFF"/>
        <w:spacing w:before="120" w:beforeAutospacing="0" w:after="120" w:afterAutospacing="0"/>
        <w:ind w:left="1069"/>
        <w:rPr>
          <w:rFonts w:ascii="Century Gothic" w:hAnsi="Century Gothic" w:cs="Arial"/>
          <w:i/>
          <w:color w:val="7F7F7F" w:themeColor="text1" w:themeTint="80"/>
          <w:sz w:val="22"/>
          <w:szCs w:val="21"/>
          <w:lang w:val="sl-SI"/>
        </w:rPr>
      </w:pPr>
      <w:r>
        <w:rPr>
          <w:noProof/>
        </w:rPr>
        <w:drawing>
          <wp:anchor distT="0" distB="0" distL="114300" distR="114300" simplePos="0" relativeHeight="251659264" behindDoc="0" locked="0" layoutInCell="1" allowOverlap="1">
            <wp:simplePos x="0" y="0"/>
            <wp:positionH relativeFrom="margin">
              <wp:posOffset>3416300</wp:posOffset>
            </wp:positionH>
            <wp:positionV relativeFrom="margin">
              <wp:posOffset>5905500</wp:posOffset>
            </wp:positionV>
            <wp:extent cx="3403600" cy="2552700"/>
            <wp:effectExtent l="0" t="0" r="6350" b="0"/>
            <wp:wrapSquare wrapText="bothSides"/>
            <wp:docPr id="3" name="Slika 3" descr="Binkoš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nkošt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3600" cy="25527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9936E4" w:rsidRPr="009936E4">
        <w:rPr>
          <w:rFonts w:ascii="Century Gothic" w:hAnsi="Century Gothic" w:cs="Arial"/>
          <w:i/>
          <w:color w:val="7F7F7F" w:themeColor="text1" w:themeTint="80"/>
          <w:sz w:val="22"/>
          <w:szCs w:val="21"/>
          <w:lang w:val="sl-SI"/>
        </w:rPr>
        <w:t>Na 50. dan po </w:t>
      </w:r>
      <w:hyperlink r:id="rId8" w:tooltip="Velika noč" w:history="1">
        <w:r w:rsidR="009936E4" w:rsidRPr="009936E4">
          <w:rPr>
            <w:rStyle w:val="Hiperpovezava"/>
            <w:rFonts w:ascii="Century Gothic" w:hAnsi="Century Gothic" w:cs="Arial"/>
            <w:i/>
            <w:color w:val="7F7F7F" w:themeColor="text1" w:themeTint="80"/>
            <w:sz w:val="22"/>
            <w:szCs w:val="21"/>
            <w:u w:val="none"/>
            <w:lang w:val="sl-SI"/>
          </w:rPr>
          <w:t>veliki noči</w:t>
        </w:r>
      </w:hyperlink>
      <w:r w:rsidR="009936E4" w:rsidRPr="009936E4">
        <w:rPr>
          <w:rFonts w:ascii="Century Gothic" w:hAnsi="Century Gothic" w:cs="Arial"/>
          <w:i/>
          <w:color w:val="7F7F7F" w:themeColor="text1" w:themeTint="80"/>
          <w:sz w:val="22"/>
          <w:szCs w:val="21"/>
          <w:lang w:val="sl-SI"/>
        </w:rPr>
        <w:t>, </w:t>
      </w:r>
      <w:proofErr w:type="spellStart"/>
      <w:r w:rsidR="009936E4" w:rsidRPr="009936E4">
        <w:rPr>
          <w:rFonts w:ascii="Century Gothic" w:hAnsi="Century Gothic" w:cs="Arial"/>
          <w:i/>
          <w:color w:val="7F7F7F" w:themeColor="text1" w:themeTint="80"/>
          <w:sz w:val="22"/>
          <w:szCs w:val="21"/>
          <w:lang w:val="sl-SI"/>
        </w:rPr>
        <w:fldChar w:fldCharType="begin"/>
      </w:r>
      <w:r w:rsidR="009936E4" w:rsidRPr="009936E4">
        <w:rPr>
          <w:rFonts w:ascii="Century Gothic" w:hAnsi="Century Gothic" w:cs="Arial"/>
          <w:i/>
          <w:color w:val="7F7F7F" w:themeColor="text1" w:themeTint="80"/>
          <w:sz w:val="22"/>
          <w:szCs w:val="21"/>
          <w:lang w:val="sl-SI"/>
        </w:rPr>
        <w:instrText xml:space="preserve"> HYPERLINK "https://sl.wikipedia.org/wiki/Rimskokatoli%C5%A1ka_cerkev" \o "Rimskokatoliška cerkev" </w:instrText>
      </w:r>
      <w:r w:rsidR="009936E4" w:rsidRPr="009936E4">
        <w:rPr>
          <w:rFonts w:ascii="Century Gothic" w:hAnsi="Century Gothic" w:cs="Arial"/>
          <w:i/>
          <w:color w:val="7F7F7F" w:themeColor="text1" w:themeTint="80"/>
          <w:sz w:val="22"/>
          <w:szCs w:val="21"/>
          <w:lang w:val="sl-SI"/>
        </w:rPr>
        <w:fldChar w:fldCharType="separate"/>
      </w:r>
      <w:r w:rsidR="009936E4" w:rsidRPr="009936E4">
        <w:rPr>
          <w:rStyle w:val="Hiperpovezava"/>
          <w:rFonts w:ascii="Century Gothic" w:hAnsi="Century Gothic" w:cs="Arial"/>
          <w:i/>
          <w:color w:val="7F7F7F" w:themeColor="text1" w:themeTint="80"/>
          <w:sz w:val="22"/>
          <w:szCs w:val="21"/>
          <w:u w:val="none"/>
          <w:lang w:val="sl-SI"/>
        </w:rPr>
        <w:t>rimokatoličani</w:t>
      </w:r>
      <w:proofErr w:type="spellEnd"/>
      <w:r w:rsidR="009936E4" w:rsidRPr="009936E4">
        <w:rPr>
          <w:rFonts w:ascii="Century Gothic" w:hAnsi="Century Gothic" w:cs="Arial"/>
          <w:i/>
          <w:color w:val="7F7F7F" w:themeColor="text1" w:themeTint="80"/>
          <w:sz w:val="22"/>
          <w:szCs w:val="21"/>
          <w:lang w:val="sl-SI"/>
        </w:rPr>
        <w:fldChar w:fldCharType="end"/>
      </w:r>
      <w:r w:rsidR="009936E4" w:rsidRPr="009936E4">
        <w:rPr>
          <w:rFonts w:ascii="Century Gothic" w:hAnsi="Century Gothic" w:cs="Arial"/>
          <w:i/>
          <w:color w:val="7F7F7F" w:themeColor="text1" w:themeTint="80"/>
          <w:sz w:val="22"/>
          <w:szCs w:val="21"/>
          <w:lang w:val="sl-SI"/>
        </w:rPr>
        <w:t> praznujejo prihod </w:t>
      </w:r>
      <w:hyperlink r:id="rId9" w:tooltip="Sveti Duh" w:history="1">
        <w:r w:rsidR="009936E4" w:rsidRPr="009936E4">
          <w:rPr>
            <w:rStyle w:val="Hiperpovezava"/>
            <w:rFonts w:ascii="Century Gothic" w:hAnsi="Century Gothic" w:cs="Arial"/>
            <w:i/>
            <w:color w:val="7F7F7F" w:themeColor="text1" w:themeTint="80"/>
            <w:sz w:val="22"/>
            <w:szCs w:val="21"/>
            <w:u w:val="none"/>
            <w:lang w:val="sl-SI"/>
          </w:rPr>
          <w:t>svetega Duha</w:t>
        </w:r>
      </w:hyperlink>
      <w:r w:rsidR="009936E4" w:rsidRPr="009936E4">
        <w:rPr>
          <w:rFonts w:ascii="Century Gothic" w:hAnsi="Century Gothic" w:cs="Arial"/>
          <w:i/>
          <w:color w:val="7F7F7F" w:themeColor="text1" w:themeTint="80"/>
          <w:sz w:val="22"/>
          <w:szCs w:val="21"/>
          <w:lang w:val="sl-SI"/>
        </w:rPr>
        <w:t>, ki je </w:t>
      </w:r>
      <w:hyperlink r:id="rId10" w:tooltip="Simbol" w:history="1">
        <w:r w:rsidR="009936E4" w:rsidRPr="009936E4">
          <w:rPr>
            <w:rStyle w:val="Hiperpovezava"/>
            <w:rFonts w:ascii="Century Gothic" w:hAnsi="Century Gothic" w:cs="Arial"/>
            <w:i/>
            <w:color w:val="7F7F7F" w:themeColor="text1" w:themeTint="80"/>
            <w:sz w:val="22"/>
            <w:szCs w:val="21"/>
            <w:u w:val="none"/>
            <w:lang w:val="sl-SI"/>
          </w:rPr>
          <w:t>simboliziran</w:t>
        </w:r>
      </w:hyperlink>
      <w:r w:rsidR="009936E4" w:rsidRPr="009936E4">
        <w:rPr>
          <w:rFonts w:ascii="Century Gothic" w:hAnsi="Century Gothic" w:cs="Arial"/>
          <w:i/>
          <w:color w:val="7F7F7F" w:themeColor="text1" w:themeTint="80"/>
          <w:sz w:val="22"/>
          <w:szCs w:val="21"/>
          <w:lang w:val="sl-SI"/>
        </w:rPr>
        <w:t> tudi z rdečo barvo v bogoslužju (za razliko od siceršnje bele barve). Sveti Duh naj bi se, po </w:t>
      </w:r>
      <w:hyperlink r:id="rId11" w:tooltip="Lukov evangelij" w:history="1">
        <w:r w:rsidR="009936E4" w:rsidRPr="009936E4">
          <w:rPr>
            <w:rStyle w:val="Hiperpovezava"/>
            <w:rFonts w:ascii="Century Gothic" w:hAnsi="Century Gothic" w:cs="Arial"/>
            <w:i/>
            <w:color w:val="7F7F7F" w:themeColor="text1" w:themeTint="80"/>
            <w:sz w:val="22"/>
            <w:szCs w:val="21"/>
            <w:u w:val="none"/>
            <w:lang w:val="sl-SI"/>
          </w:rPr>
          <w:t>Lukovem poročilu</w:t>
        </w:r>
      </w:hyperlink>
      <w:r w:rsidR="009936E4" w:rsidRPr="009936E4">
        <w:rPr>
          <w:rFonts w:ascii="Century Gothic" w:hAnsi="Century Gothic" w:cs="Arial"/>
          <w:i/>
          <w:color w:val="7F7F7F" w:themeColor="text1" w:themeTint="80"/>
          <w:sz w:val="22"/>
          <w:szCs w:val="21"/>
          <w:lang w:val="sl-SI"/>
        </w:rPr>
        <w:t> (Apostolska dela 2,2-13), z ognjem in viharjem spustil na zbrane </w:t>
      </w:r>
      <w:hyperlink r:id="rId12" w:tooltip="Apostol" w:history="1">
        <w:r w:rsidR="009936E4" w:rsidRPr="009936E4">
          <w:rPr>
            <w:rStyle w:val="Hiperpovezava"/>
            <w:rFonts w:ascii="Century Gothic" w:hAnsi="Century Gothic" w:cs="Arial"/>
            <w:i/>
            <w:color w:val="7F7F7F" w:themeColor="text1" w:themeTint="80"/>
            <w:sz w:val="22"/>
            <w:szCs w:val="21"/>
            <w:u w:val="none"/>
            <w:lang w:val="sl-SI"/>
          </w:rPr>
          <w:t>apostole</w:t>
        </w:r>
      </w:hyperlink>
      <w:r w:rsidR="009936E4" w:rsidRPr="009936E4">
        <w:rPr>
          <w:rFonts w:ascii="Century Gothic" w:hAnsi="Century Gothic" w:cs="Arial"/>
          <w:i/>
          <w:color w:val="7F7F7F" w:themeColor="text1" w:themeTint="80"/>
          <w:sz w:val="22"/>
          <w:szCs w:val="21"/>
          <w:lang w:val="sl-SI"/>
        </w:rPr>
        <w:t>. Sveti Duh je zbranim apostolom dal dar govorjenja v različnih jezikih: po tem so govorili tako, da so jih lahko hkrati razumeli govorci različnih jezikov in narečij.</w:t>
      </w:r>
    </w:p>
    <w:p w:rsidR="009936E4" w:rsidRPr="009936E4" w:rsidRDefault="007B15D9" w:rsidP="009936E4">
      <w:pPr>
        <w:pStyle w:val="Navadensplet"/>
        <w:shd w:val="clear" w:color="auto" w:fill="FFFFFF"/>
        <w:spacing w:before="120" w:beforeAutospacing="0" w:after="120" w:afterAutospacing="0"/>
        <w:ind w:left="1069"/>
        <w:rPr>
          <w:rFonts w:ascii="Century Gothic" w:hAnsi="Century Gothic" w:cs="Arial"/>
          <w:i/>
          <w:color w:val="7F7F7F" w:themeColor="text1" w:themeTint="80"/>
          <w:sz w:val="22"/>
          <w:szCs w:val="21"/>
          <w:lang w:val="sl-SI"/>
        </w:rPr>
      </w:pPr>
      <w:hyperlink r:id="rId13" w:tooltip="Carigrajski koncil (stran ne obstaja)" w:history="1">
        <w:r w:rsidR="009936E4" w:rsidRPr="009936E4">
          <w:rPr>
            <w:rStyle w:val="Hiperpovezava"/>
            <w:rFonts w:ascii="Century Gothic" w:hAnsi="Century Gothic" w:cs="Arial"/>
            <w:i/>
            <w:color w:val="7F7F7F" w:themeColor="text1" w:themeTint="80"/>
            <w:sz w:val="22"/>
            <w:szCs w:val="21"/>
            <w:u w:val="none"/>
            <w:lang w:val="sl-SI"/>
          </w:rPr>
          <w:t>Carigrajski</w:t>
        </w:r>
      </w:hyperlink>
      <w:r w:rsidR="009936E4" w:rsidRPr="009936E4">
        <w:rPr>
          <w:rFonts w:ascii="Century Gothic" w:hAnsi="Century Gothic" w:cs="Arial"/>
          <w:i/>
          <w:color w:val="7F7F7F" w:themeColor="text1" w:themeTint="80"/>
          <w:sz w:val="22"/>
          <w:szCs w:val="21"/>
          <w:lang w:val="sl-SI"/>
        </w:rPr>
        <w:t> </w:t>
      </w:r>
      <w:hyperlink r:id="rId14" w:tooltip="Ekumenski koncil" w:history="1">
        <w:r w:rsidR="009936E4" w:rsidRPr="009936E4">
          <w:rPr>
            <w:rStyle w:val="Hiperpovezava"/>
            <w:rFonts w:ascii="Century Gothic" w:hAnsi="Century Gothic" w:cs="Arial"/>
            <w:i/>
            <w:color w:val="7F7F7F" w:themeColor="text1" w:themeTint="80"/>
            <w:sz w:val="22"/>
            <w:szCs w:val="21"/>
            <w:u w:val="none"/>
            <w:lang w:val="sl-SI"/>
          </w:rPr>
          <w:t>koncil</w:t>
        </w:r>
      </w:hyperlink>
      <w:r w:rsidR="009936E4" w:rsidRPr="009936E4">
        <w:rPr>
          <w:rFonts w:ascii="Century Gothic" w:hAnsi="Century Gothic" w:cs="Arial"/>
          <w:i/>
          <w:color w:val="7F7F7F" w:themeColor="text1" w:themeTint="80"/>
          <w:sz w:val="22"/>
          <w:szCs w:val="21"/>
          <w:lang w:val="sl-SI"/>
        </w:rPr>
        <w:t> je kot podobo Svetega Duha priznal </w:t>
      </w:r>
      <w:hyperlink r:id="rId15" w:tooltip="Golobi" w:history="1">
        <w:r w:rsidR="009936E4" w:rsidRPr="009936E4">
          <w:rPr>
            <w:rStyle w:val="Hiperpovezava"/>
            <w:rFonts w:ascii="Century Gothic" w:hAnsi="Century Gothic" w:cs="Arial"/>
            <w:i/>
            <w:color w:val="7F7F7F" w:themeColor="text1" w:themeTint="80"/>
            <w:sz w:val="22"/>
            <w:szCs w:val="21"/>
            <w:u w:val="none"/>
            <w:lang w:val="sl-SI"/>
          </w:rPr>
          <w:t>goloba</w:t>
        </w:r>
      </w:hyperlink>
      <w:r w:rsidR="009936E4" w:rsidRPr="009936E4">
        <w:rPr>
          <w:rFonts w:ascii="Century Gothic" w:hAnsi="Century Gothic" w:cs="Arial"/>
          <w:i/>
          <w:color w:val="7F7F7F" w:themeColor="text1" w:themeTint="80"/>
          <w:sz w:val="22"/>
          <w:szCs w:val="21"/>
          <w:lang w:val="sl-SI"/>
        </w:rPr>
        <w:t>.</w:t>
      </w:r>
    </w:p>
    <w:p w:rsidR="00E102ED" w:rsidRPr="009936E4" w:rsidRDefault="009936E4" w:rsidP="009936E4">
      <w:pPr>
        <w:pStyle w:val="Odstavekseznama"/>
        <w:ind w:left="1069"/>
        <w:rPr>
          <w:rFonts w:ascii="Century Gothic" w:hAnsi="Century Gothic"/>
          <w:sz w:val="26"/>
          <w:szCs w:val="26"/>
        </w:rPr>
      </w:pPr>
      <w:r>
        <w:rPr>
          <w:rFonts w:ascii="Century Gothic" w:hAnsi="Century Gothic"/>
          <w:sz w:val="26"/>
          <w:szCs w:val="26"/>
        </w:rPr>
        <w:t>Namesto naloge na strani 83 v delovnem zvezku lahko po želji zapišete nekaj povedi o binkoštnem prazniku (pomagajte si z zgornjim besedilom in učbenikom; minimalno število povedi o prazniku je 3).</w:t>
      </w:r>
    </w:p>
    <w:p w:rsidR="00E102ED" w:rsidRDefault="00E102ED" w:rsidP="00E102ED">
      <w:pPr>
        <w:pStyle w:val="Odstavekseznama"/>
        <w:ind w:left="1069"/>
        <w:rPr>
          <w:rFonts w:ascii="Century Gothic" w:hAnsi="Century Gothic"/>
          <w:sz w:val="26"/>
          <w:szCs w:val="26"/>
        </w:rPr>
      </w:pPr>
    </w:p>
    <w:p w:rsidR="00E102ED" w:rsidRPr="009936E4" w:rsidRDefault="009936E4" w:rsidP="00F55E62">
      <w:pPr>
        <w:pStyle w:val="Odstavekseznama"/>
        <w:numPr>
          <w:ilvl w:val="0"/>
          <w:numId w:val="1"/>
        </w:numPr>
        <w:rPr>
          <w:rFonts w:ascii="Century Gothic" w:hAnsi="Century Gothic"/>
          <w:sz w:val="26"/>
          <w:szCs w:val="26"/>
        </w:rPr>
      </w:pPr>
      <w:r>
        <w:rPr>
          <w:rFonts w:ascii="Century Gothic" w:hAnsi="Century Gothic"/>
          <w:sz w:val="26"/>
          <w:szCs w:val="26"/>
        </w:rPr>
        <w:lastRenderedPageBreak/>
        <w:t>Za dodatne procente lahko na list, ki ga priložiš v delovni zvezek, zapišeš čim več poklicev, ki jih lahko povežete z delovanjem v cerkvi.</w:t>
      </w:r>
    </w:p>
    <w:p w:rsidR="00E102ED" w:rsidRDefault="00E102ED" w:rsidP="00E102ED">
      <w:pPr>
        <w:pStyle w:val="Odstavekseznama"/>
        <w:ind w:left="1069"/>
        <w:rPr>
          <w:rFonts w:ascii="Century Gothic" w:hAnsi="Century Gothic"/>
          <w:sz w:val="26"/>
          <w:szCs w:val="26"/>
        </w:rPr>
      </w:pPr>
    </w:p>
    <w:p w:rsidR="00E102ED" w:rsidRPr="00D000E3" w:rsidRDefault="00E102ED" w:rsidP="00E102ED">
      <w:pPr>
        <w:pStyle w:val="Odstavekseznama"/>
        <w:numPr>
          <w:ilvl w:val="0"/>
          <w:numId w:val="1"/>
        </w:numPr>
        <w:rPr>
          <w:rFonts w:ascii="Century Gothic" w:hAnsi="Century Gothic"/>
        </w:rPr>
      </w:pPr>
      <w:r w:rsidRPr="00E96A7A">
        <w:rPr>
          <w:rFonts w:ascii="Century Gothic" w:hAnsi="Century Gothic"/>
          <w:noProof/>
          <w:sz w:val="26"/>
          <w:szCs w:val="26"/>
          <w:lang w:eastAsia="sl-SI"/>
        </w:rPr>
        <w:t xml:space="preserve">V primeru vprašanj pri katerikoli veroučni nalogi naju lahko kontaktirate po e-naslovu </w:t>
      </w:r>
      <w:hyperlink r:id="rId16" w:history="1">
        <w:r w:rsidRPr="00E96A7A">
          <w:rPr>
            <w:rStyle w:val="Hiperpovezava"/>
            <w:rFonts w:ascii="Century Gothic" w:hAnsi="Century Gothic"/>
            <w:noProof/>
            <w:sz w:val="26"/>
            <w:szCs w:val="26"/>
            <w:lang w:eastAsia="sl-SI"/>
          </w:rPr>
          <w:t>tajda.lisec@gmail.com</w:t>
        </w:r>
      </w:hyperlink>
      <w:r w:rsidRPr="00E96A7A">
        <w:rPr>
          <w:rFonts w:ascii="Century Gothic" w:hAnsi="Century Gothic"/>
          <w:noProof/>
          <w:sz w:val="26"/>
          <w:szCs w:val="26"/>
          <w:lang w:eastAsia="sl-SI"/>
        </w:rPr>
        <w:t xml:space="preserve"> ali </w:t>
      </w:r>
      <w:hyperlink r:id="rId17" w:history="1">
        <w:r w:rsidRPr="00E96A7A">
          <w:rPr>
            <w:rStyle w:val="Hiperpovezava"/>
            <w:rFonts w:ascii="Century Gothic" w:hAnsi="Century Gothic"/>
            <w:noProof/>
            <w:sz w:val="26"/>
            <w:szCs w:val="26"/>
            <w:lang w:eastAsia="sl-SI"/>
          </w:rPr>
          <w:t>pia.rak12@gmail.com</w:t>
        </w:r>
      </w:hyperlink>
      <w:r w:rsidRPr="00E96A7A">
        <w:rPr>
          <w:rFonts w:ascii="Century Gothic" w:hAnsi="Century Gothic"/>
          <w:noProof/>
          <w:sz w:val="26"/>
          <w:szCs w:val="26"/>
          <w:lang w:eastAsia="sl-SI"/>
        </w:rPr>
        <w:t xml:space="preserve"> .</w:t>
      </w:r>
    </w:p>
    <w:p w:rsidR="00E102ED" w:rsidRDefault="00E102ED" w:rsidP="00E102ED">
      <w:pPr>
        <w:pStyle w:val="Odstavekseznama"/>
        <w:rPr>
          <w:rFonts w:ascii="Century Gothic" w:hAnsi="Century Gothic"/>
        </w:rPr>
      </w:pPr>
    </w:p>
    <w:p w:rsidR="00E102ED" w:rsidRPr="00E96A7A" w:rsidRDefault="009936E4" w:rsidP="00E102ED">
      <w:pPr>
        <w:rPr>
          <w:rFonts w:ascii="Century Gothic" w:hAnsi="Century Gothic"/>
          <w:sz w:val="26"/>
          <w:szCs w:val="26"/>
        </w:rPr>
      </w:pPr>
      <w:r>
        <w:rPr>
          <w:rFonts w:ascii="Century Gothic" w:hAnsi="Century Gothic"/>
          <w:sz w:val="26"/>
          <w:szCs w:val="26"/>
        </w:rPr>
        <w:t>Lepo vas pozdravljamo</w:t>
      </w:r>
      <w:r w:rsidR="00E102ED">
        <w:rPr>
          <w:rFonts w:ascii="Century Gothic" w:hAnsi="Century Gothic"/>
          <w:sz w:val="26"/>
          <w:szCs w:val="26"/>
        </w:rPr>
        <w:t>,</w:t>
      </w:r>
    </w:p>
    <w:p w:rsidR="00E102ED" w:rsidRDefault="00E102ED" w:rsidP="00E102ED">
      <w:r w:rsidRPr="00E96A7A">
        <w:rPr>
          <w:rFonts w:ascii="Century Gothic" w:hAnsi="Century Gothic"/>
          <w:sz w:val="26"/>
          <w:szCs w:val="26"/>
        </w:rPr>
        <w:t xml:space="preserve">Tajda Lisec, Pia Rak, Patricija Udovč </w:t>
      </w:r>
      <w:r w:rsidR="009936E4" w:rsidRPr="009936E4">
        <w:rPr>
          <w:rFonts w:ascii="Segoe UI Emoji" w:hAnsi="Segoe UI Emoji"/>
          <w:color w:val="FFFF00"/>
          <w:sz w:val="72"/>
          <w:szCs w:val="74"/>
          <w:shd w:val="clear" w:color="auto" w:fill="FFFFFF"/>
        </w:rPr>
        <w:t>☀️</w:t>
      </w:r>
    </w:p>
    <w:p w:rsidR="001217CC" w:rsidRDefault="001217CC">
      <w:bookmarkStart w:id="0" w:name="_GoBack"/>
      <w:bookmarkEnd w:id="0"/>
    </w:p>
    <w:sectPr w:rsidR="001217CC" w:rsidSect="00AD7A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A6348F"/>
    <w:multiLevelType w:val="hybridMultilevel"/>
    <w:tmpl w:val="CB68F2AC"/>
    <w:lvl w:ilvl="0" w:tplc="3B6C2EB8">
      <w:start w:val="1"/>
      <w:numFmt w:val="bullet"/>
      <w:lvlText w:val=""/>
      <w:lvlJc w:val="left"/>
      <w:pPr>
        <w:ind w:left="1069"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2ED"/>
    <w:rsid w:val="001217CC"/>
    <w:rsid w:val="00347F8A"/>
    <w:rsid w:val="007B15D9"/>
    <w:rsid w:val="009936E4"/>
    <w:rsid w:val="00A1486B"/>
    <w:rsid w:val="00AD7A20"/>
    <w:rsid w:val="00E102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7CBF9-4C45-404C-8929-70ADD76A2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102ED"/>
    <w:pPr>
      <w:spacing w:line="254"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E102ED"/>
    <w:rPr>
      <w:color w:val="0563C1" w:themeColor="hyperlink"/>
      <w:u w:val="single"/>
    </w:rPr>
  </w:style>
  <w:style w:type="paragraph" w:styleId="Odstavekseznama">
    <w:name w:val="List Paragraph"/>
    <w:basedOn w:val="Navaden"/>
    <w:qFormat/>
    <w:rsid w:val="00E102ED"/>
    <w:pPr>
      <w:spacing w:after="200" w:line="276" w:lineRule="auto"/>
      <w:ind w:left="720"/>
      <w:contextualSpacing/>
    </w:pPr>
  </w:style>
  <w:style w:type="paragraph" w:styleId="Navadensplet">
    <w:name w:val="Normal (Web)"/>
    <w:basedOn w:val="Navaden"/>
    <w:uiPriority w:val="99"/>
    <w:semiHidden/>
    <w:unhideWhenUsed/>
    <w:rsid w:val="009936E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9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wikipedia.org/wiki/Velika_no%C4%8D" TargetMode="External"/><Relationship Id="rId13" Type="http://schemas.openxmlformats.org/officeDocument/2006/relationships/hyperlink" Target="https://sl.wikipedia.org/w/index.php?title=Carigrajski_koncil&amp;action=edit&amp;redlink=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sl.wikipedia.org/wiki/Apostol" TargetMode="External"/><Relationship Id="rId17" Type="http://schemas.openxmlformats.org/officeDocument/2006/relationships/hyperlink" Target="mailto:pia.rak12@gmail.com" TargetMode="External"/><Relationship Id="rId2" Type="http://schemas.openxmlformats.org/officeDocument/2006/relationships/styles" Target="styles.xml"/><Relationship Id="rId16" Type="http://schemas.openxmlformats.org/officeDocument/2006/relationships/hyperlink" Target="mailto:tajda.lisec@gmail.com" TargetMode="External"/><Relationship Id="rId1" Type="http://schemas.openxmlformats.org/officeDocument/2006/relationships/numbering" Target="numbering.xml"/><Relationship Id="rId6" Type="http://schemas.openxmlformats.org/officeDocument/2006/relationships/hyperlink" Target="https://sl.wikipedia.org/wiki/Cerkveno_leto" TargetMode="External"/><Relationship Id="rId11" Type="http://schemas.openxmlformats.org/officeDocument/2006/relationships/hyperlink" Target="https://sl.wikipedia.org/wiki/Lukov_evangelij" TargetMode="External"/><Relationship Id="rId5" Type="http://schemas.openxmlformats.org/officeDocument/2006/relationships/image" Target="media/image1.jpeg"/><Relationship Id="rId15" Type="http://schemas.openxmlformats.org/officeDocument/2006/relationships/hyperlink" Target="https://sl.wikipedia.org/wiki/Golobi" TargetMode="External"/><Relationship Id="rId10" Type="http://schemas.openxmlformats.org/officeDocument/2006/relationships/hyperlink" Target="https://sl.wikipedia.org/wiki/Simbo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l.wikipedia.org/wiki/Sveti_Duh" TargetMode="External"/><Relationship Id="rId14" Type="http://schemas.openxmlformats.org/officeDocument/2006/relationships/hyperlink" Target="https://sl.wikipedia.org/wiki/Ekumenski_ko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446</Words>
  <Characters>2543</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Lisec</dc:creator>
  <cp:keywords/>
  <dc:description/>
  <cp:lastModifiedBy>Boris Lisec</cp:lastModifiedBy>
  <cp:revision>5</cp:revision>
  <dcterms:created xsi:type="dcterms:W3CDTF">2021-04-09T13:36:00Z</dcterms:created>
  <dcterms:modified xsi:type="dcterms:W3CDTF">2021-04-09T14:25:00Z</dcterms:modified>
</cp:coreProperties>
</file>